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color w:val="4472C4" w:themeColor="accent5"/>
          <w:sz w:val="130"/>
          <w:szCs w:val="1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4472C4" w:themeColor="accent5"/>
          <w:sz w:val="130"/>
          <w:szCs w:val="13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WĘDRÓWKI PO EUROPIE</w:t>
      </w:r>
    </w:p>
    <w:p>
      <w:pPr>
        <w:pStyle w:val="Normal"/>
        <w:jc w:val="center"/>
        <w:rPr>
          <w:sz w:val="48"/>
        </w:rPr>
      </w:pPr>
      <w:r>
        <w:rPr>
          <w:sz w:val="48"/>
        </w:rPr>
        <w:t>Program autorski</w:t>
      </w:r>
    </w:p>
    <w:p>
      <w:pPr>
        <w:pStyle w:val="Normal"/>
        <w:tabs>
          <w:tab w:val="clear" w:pos="708"/>
          <w:tab w:val="left" w:pos="1755" w:leader="none"/>
        </w:tabs>
        <w:jc w:val="center"/>
        <w:rPr>
          <w:sz w:val="48"/>
        </w:rPr>
      </w:pPr>
      <w:r>
        <w:rPr>
          <w:sz w:val="48"/>
        </w:rPr>
      </w:r>
    </w:p>
    <w:p>
      <w:pPr>
        <w:pStyle w:val="Normal"/>
        <w:jc w:val="both"/>
        <w:rPr>
          <w:sz w:val="48"/>
        </w:rPr>
      </w:pPr>
      <w:r>
        <w:rPr>
          <w:sz w:val="48"/>
        </w:rPr>
      </w:r>
    </w:p>
    <w:p>
      <w:pPr>
        <w:pStyle w:val="Normal"/>
        <w:jc w:val="center"/>
        <w:rPr>
          <w:sz w:val="48"/>
        </w:rPr>
      </w:pPr>
      <w:r>
        <w:rPr>
          <w:sz w:val="48"/>
        </w:rPr>
      </w:r>
    </w:p>
    <w:p>
      <w:pPr>
        <w:pStyle w:val="Normal"/>
        <w:jc w:val="center"/>
        <w:rPr>
          <w:i/>
          <w:i/>
          <w:sz w:val="44"/>
        </w:rPr>
      </w:pPr>
      <w:r>
        <w:rPr>
          <w:i/>
          <w:sz w:val="44"/>
        </w:rPr>
        <w:t>Autorzy:</w:t>
      </w:r>
    </w:p>
    <w:p>
      <w:pPr>
        <w:pStyle w:val="Normal"/>
        <w:jc w:val="center"/>
        <w:rPr>
          <w:i/>
          <w:i/>
          <w:sz w:val="44"/>
        </w:rPr>
      </w:pPr>
      <w:r>
        <w:rPr>
          <w:i/>
          <w:sz w:val="44"/>
        </w:rPr>
        <w:t>Alina Nowaczyk-Żybura</w:t>
      </w:r>
    </w:p>
    <w:p>
      <w:pPr>
        <w:pStyle w:val="Normal"/>
        <w:jc w:val="center"/>
        <w:rPr>
          <w:i/>
          <w:i/>
          <w:sz w:val="44"/>
        </w:rPr>
      </w:pPr>
      <w:r>
        <w:rPr>
          <w:i/>
          <w:sz w:val="44"/>
        </w:rPr>
        <w:t>Iwona Miga</w:t>
      </w:r>
    </w:p>
    <w:p>
      <w:pPr>
        <w:pStyle w:val="Normal"/>
        <w:jc w:val="both"/>
        <w:rPr>
          <w:i/>
          <w:i/>
          <w:sz w:val="44"/>
        </w:rPr>
      </w:pPr>
      <w:r>
        <w:rPr>
          <w:i/>
          <w:sz w:val="44"/>
        </w:rPr>
      </w:r>
    </w:p>
    <w:p>
      <w:pPr>
        <w:pStyle w:val="Normal"/>
        <w:jc w:val="both"/>
        <w:rPr>
          <w:i/>
          <w:i/>
          <w:sz w:val="44"/>
        </w:rPr>
      </w:pPr>
      <w:r>
        <w:rPr>
          <w:i/>
          <w:sz w:val="44"/>
        </w:rPr>
      </w:r>
    </w:p>
    <w:p>
      <w:pPr>
        <w:pStyle w:val="Normal"/>
        <w:jc w:val="both"/>
        <w:rPr>
          <w:i/>
          <w:i/>
          <w:sz w:val="44"/>
        </w:rPr>
      </w:pPr>
      <w:r>
        <w:rPr>
          <w:i/>
          <w:sz w:val="44"/>
        </w:rPr>
      </w:r>
    </w:p>
    <w:p>
      <w:pPr>
        <w:pStyle w:val="Normal"/>
        <w:jc w:val="both"/>
        <w:rPr>
          <w:i/>
          <w:i/>
          <w:sz w:val="44"/>
        </w:rPr>
      </w:pPr>
      <w:r>
        <w:rPr>
          <w:i/>
          <w:sz w:val="44"/>
        </w:rPr>
      </w:r>
    </w:p>
    <w:p>
      <w:pPr>
        <w:pStyle w:val="Normal"/>
        <w:jc w:val="both"/>
        <w:rPr>
          <w:i/>
          <w:i/>
          <w:sz w:val="44"/>
        </w:rPr>
      </w:pPr>
      <w:r>
        <w:rPr>
          <w:i/>
          <w:sz w:val="44"/>
        </w:rPr>
      </w:r>
    </w:p>
    <w:p>
      <w:pPr>
        <w:pStyle w:val="Normal"/>
        <w:spacing w:lineRule="auto" w:line="360"/>
        <w:jc w:val="both"/>
        <w:rPr>
          <w:i/>
          <w:i/>
          <w:sz w:val="44"/>
        </w:rPr>
      </w:pPr>
      <w:r>
        <w:rPr>
          <w:sz w:val="32"/>
        </w:rPr>
        <w:t>Wstęp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32"/>
        </w:rPr>
      </w:pPr>
      <w:r>
        <w:rPr>
          <w:sz w:val="32"/>
        </w:rPr>
        <w:t>Założenia programu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32"/>
        </w:rPr>
      </w:pPr>
      <w:r>
        <w:rPr>
          <w:sz w:val="32"/>
        </w:rPr>
        <w:t xml:space="preserve">Cele programu: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32"/>
        </w:rPr>
      </w:pPr>
      <w:r>
        <w:rPr>
          <w:sz w:val="32"/>
        </w:rPr>
        <w:t>Cele ogólne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32"/>
        </w:rPr>
      </w:pPr>
      <w:r>
        <w:rPr>
          <w:sz w:val="32"/>
        </w:rPr>
        <w:t>Cele szczegółowe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32"/>
        </w:rPr>
      </w:pPr>
      <w:r>
        <w:rPr>
          <w:sz w:val="32"/>
        </w:rPr>
        <w:t>Procedury osiągania celów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32"/>
        </w:rPr>
      </w:pPr>
      <w:r>
        <w:rPr>
          <w:sz w:val="32"/>
        </w:rPr>
        <w:t>Warunki realizacji programu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sz w:val="32"/>
        </w:rPr>
      </w:pPr>
      <w:r>
        <w:rPr>
          <w:sz w:val="32"/>
        </w:rPr>
        <w:t>Metody, formy i środki realizacji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32"/>
        </w:rPr>
      </w:pPr>
      <w:r>
        <w:rPr>
          <w:sz w:val="32"/>
        </w:rPr>
        <w:t>Treści programowe i tematyka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32"/>
        </w:rPr>
      </w:pPr>
      <w:r>
        <w:rPr>
          <w:sz w:val="32"/>
        </w:rPr>
        <w:t xml:space="preserve">Ewaluacja </w:t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Wstęp</w:t>
      </w:r>
    </w:p>
    <w:p>
      <w:pPr>
        <w:pStyle w:val="ListParagraph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Na początku września obserwując dzieci podczas zabaw dowolnych, dostrzegłam, że bardzo chętnie i często bawią się  w kąciku wakacyjnym. Gotują egzotyczne potrawy, bawią się w nurkowanie, budują zamki na plaży, robią zdjęcia… Dzieci opowiadały mi o swoich zagranicznych wyjazdach. Chętnie wyrażały pozytywne emocje i przeżycia w formie plastycznej. Dzieci poszukiwały możliwości, aby o tych ciekawych przygodach ze mną porozmawiać. Pewnego dnia, przedszkolak zapytał mnie, czy boję się żaby? Odpowiedziałam,  że się nie boję i nie zdążyłam zapytać go, dlaczego mnie o to pyta, kiedy on zadał kolejne pytanie: czy zjadłabym żabę? Właśnie w tej chwili zrozumiałam, że ciekawość  poznawcza tego chłopca i wielu innych dzieci jest tak duża, że warto coś fajnego  w tym zakresie zrobić!     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W zeszłym roku i w I semestrze tego roku przedszkolnego wiele mówiliśmy o Polsce,  o zwyczajach, kulturze. II semestr to doskonały czas, aby pokazać dzieciom, jak  żyją ludzie w innych, europejskich krajach oraz ciekawe miejsca w Europie. Przedszkolaki mają już znaczny zasób wiedzy o Polsce, dlatego będzie też znacznie łatwiej wyodrębnić im to, co jest tylko polskie.  Program poniższy został opracowany w tzw. potrzebie chwili. Tą potrzebą jest zainteresowanie i ciekawość dzieci!  Dzisiejszy świat, biorąc pod uwagę multimedia i zasoby internetu, jest światem otwartym, bez granic! Można wirtualnie spacerować po wielu europejskich stolicach, rozmawiać na platformie edukacyjnej, oglądać zachowania i zwyczaje ludzi innych dla nas kultur. Wykorzystując sprzęt elektroniczny i internet Europa jest na wyciągnięcie ręki.                                                                                                                                                        Warto też wspomnieć o tym, że dostępność i możliwości pracy dla cudzoziemców                  są w Polsce coraz większe, do przedszkola uczęszczają dzieci innych narodowości.                 Do grupy od trzech lat chodzą dzieci z Ukrainy.  Dzieci te otrzymują wsparcie w zakresie nauki języka, prowadzone są zajęcia i zabawy integracyjno-społeczne.  Warto umożliwić wszystkim dzieciom z grupy, żeby zobaczyły ciekawe miejsca na Ukrainie  i poznały zwyczaje żyjących tam ludzi. To z pewnością ugruntuje szacunek i tolerancję wobec innych dzieci. Od wielu już lat Polska jest członkiem Unii Europejskiej. Konieczne jest więc, aby dziecko zanim rozpocznie naukę w szkole było świadomym Europejczykiem                       i wiedziało, że Polska też jest członkiem Unii europejskiej.                                                                                                                                                                                  W realizację poniższego programu zamierzam włączyć rodziców!</w:t>
      </w:r>
    </w:p>
    <w:p>
      <w:pPr>
        <w:pStyle w:val="Normal"/>
        <w:tabs>
          <w:tab w:val="clear" w:pos="708"/>
          <w:tab w:val="left" w:pos="100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Założenia programu</w:t>
      </w:r>
    </w:p>
    <w:p>
      <w:pPr>
        <w:pStyle w:val="ListParagraph"/>
        <w:ind w:left="108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Inspiracją do napisania niniejszego programu było zainteresowanie dzieci krajami Europy.  </w:t>
      </w:r>
      <w:r>
        <w:rPr>
          <w:sz w:val="28"/>
          <w:szCs w:val="28"/>
          <w:u w:val="single"/>
        </w:rPr>
        <w:t xml:space="preserve">Program pt.: </w:t>
      </w:r>
      <w:r>
        <w:rPr>
          <w:i/>
          <w:sz w:val="28"/>
          <w:szCs w:val="28"/>
          <w:u w:val="single"/>
        </w:rPr>
        <w:t>Wędrówki po Europie</w:t>
      </w:r>
      <w:r>
        <w:rPr>
          <w:sz w:val="28"/>
          <w:szCs w:val="28"/>
          <w:u w:val="single"/>
        </w:rPr>
        <w:t xml:space="preserve"> został opracowany dla </w:t>
      </w:r>
      <w:r>
        <w:rPr>
          <w:b/>
          <w:sz w:val="28"/>
          <w:szCs w:val="28"/>
          <w:u w:val="single"/>
        </w:rPr>
        <w:t>dzieci                        5-6 letnich</w:t>
      </w:r>
      <w:r>
        <w:rPr>
          <w:sz w:val="28"/>
          <w:szCs w:val="28"/>
        </w:rPr>
        <w:t xml:space="preserve">.  Program będzie realizowany w II semestrze, w roku przedszkolnym      21/22 w grupie Liski i Pszczółki, w każdym miesiącu około 2-3 tygodnie będzie omawiamy inny europejski kraj. Po zrealizowaniu treści z każdego tematu zostanie przeprowadzona ewaluacja części programu, której celem jest sprawdzenie stopnia zrealizowana założonych celów operacyjnych. Właściwy poziom rozwoju w sferze emocjonalnej, fizycznej, społecznej i poznawczej umożliwia każdemu dziecku zaspakajanie potrzeby poznawania świata, nawiązywania kontaktów oraz motywowania do podejmowania wysiłku intelektualnego.             </w:t>
      </w:r>
      <w:r>
        <w:rPr>
          <w:sz w:val="28"/>
          <w:szCs w:val="28"/>
          <w:u w:val="single"/>
        </w:rPr>
        <w:t xml:space="preserve">                       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Zakłada się, że stosowane podczas realizacji niniejszego programu metody i formy pracy oraz kreatywność przedszkolaków i nauczyciela tak rozbudzą ciekawość  poznawczą, że konieczne będzie rozbudowanie programu o kolejne kraje europejskie i kontynuowanie go w następnych latach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Podane przykłady działań wychowawczo-edukacyjnych mogą być bezpośrednio przydatne w planowaniu pracy, ale mogą też stanowić  inspirację do realizowania własnych pomysłów.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Cele programu</w:t>
      </w:r>
    </w:p>
    <w:p>
      <w:pPr>
        <w:pStyle w:val="ListParagraph"/>
        <w:ind w:left="108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40"/>
          <w:szCs w:val="40"/>
        </w:rPr>
        <w:t>1.</w:t>
      </w:r>
      <w:r>
        <w:rPr>
          <w:b/>
          <w:sz w:val="28"/>
        </w:rPr>
        <w:t xml:space="preserve"> </w:t>
      </w:r>
      <w:r>
        <w:rPr>
          <w:b/>
          <w:sz w:val="40"/>
          <w:szCs w:val="40"/>
        </w:rPr>
        <w:t>Cele ogólne: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zainteresowanie dzieci kulturą krajów europejskich,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 stwarzanie warunków do kształtowania postawy akceptacji i tolerancji wobec innych narodów i kultur,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stwarzanie warunków do poznania nowych miejsc w Europie,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 poszerzenie wiedzy o krajach europejskich,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zapoznanie dzieci z podstawowymi wiadomościami nt. Unii Europejskiej,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rozwijanie współpracy z rodzicami.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40"/>
          <w:szCs w:val="40"/>
        </w:rPr>
        <w:t>2.</w:t>
      </w:r>
      <w:r>
        <w:rPr>
          <w:b/>
          <w:sz w:val="28"/>
        </w:rPr>
        <w:t xml:space="preserve"> </w:t>
      </w:r>
      <w:r>
        <w:rPr>
          <w:b/>
          <w:sz w:val="40"/>
          <w:szCs w:val="40"/>
        </w:rPr>
        <w:t>Cele szczegółowe:</w:t>
      </w:r>
      <w:r>
        <w:rPr>
          <w:b/>
          <w:sz w:val="28"/>
        </w:rPr>
        <w:t xml:space="preserve"> (zamierzone osiągnięcia dzieci) :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zna kilka krajów europejskich,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nazywa Europe jako kontynent,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-dostrzega różnice między flagą Polski a flagami innych krajów,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dostrzega odmienność języków w różnych krajach,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- słucha bajek i baśni innych narodów,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orientuje się, że Polska należy do Unii Europejskiej,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wskazuje położenie Polski i innych, wybranych krajów na mapie Europy,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rozpoznaje charakterystyczne budowle i obiekty z wybranych krajów,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rozpoznaje wybrane potrawy z innych krajów,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zna zabawy dzieci z innych narodów,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kojarzy znane postacie z krajami europejskimi,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-dostrzega różnorodność krajobrazów oraz ich walory estetyczne,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-konstruuje gry i rozgrywa je z kolegami,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eksperymentuje w zakresie łączenia różnych technik i materiałów,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właściwie rozplanowuje pracę na rożnym formacie papieru,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-zapamiętuje uzyskane informacje i włącza je w system swojej wiedzy po to, by je wykorzystać, gdy zajdzie potrzeba,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skupia uwagę na informacjach uznanych za nauczyciela za ważne,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tworzy oryginalne prace artystyczne, projektuje,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- wzbogacanie słownika czynnego poprzez poznanie nowych słów,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łączy ruch z muzyką,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reaguje na zmianę tempa, dynamiki i wysokość dźwięków, dostrzega powtarzające się części utworu,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wykonuje proste formy taneczne,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odzwierciedla swoje emocje i przeżycia w improwizacjach słownych, wokalnych, instrumentalnych, ruchowych,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kulturalnie zachowuje się podczas odbioru dzieł literackich i teatralnych,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- wskazuje elementy piękna w utworach literackich i w przedstawieniach teatralnych,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wyjaśnia konieczność odpowiedniego przygotowania  żywności  do spożycia- mycie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przezwycięża opory w kontakcie z różnorodnością posiłków,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bierze udział w poobiedniej relaksacji i rozumie jej znaczenie dla funkcjonowania organizmu,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montuje z gotowych elementów do majsterkowania i konstruowania,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przestrzega reguł obowiązujących w grach i zabawach ruchowych,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określa własne plany i zamierzenia,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potrafi radzić sobie z emocjami,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wspólnie rozwiązuje problemy,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planuje i wykonuje zadania  w zespole 3,4-osobowym,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ocenia sposób wykonania powierzonych zadań,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ustala zakres obowiązków,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Zaleca się, aby powyższe cele realizować nie tylko podczas</w:t>
      </w:r>
      <w:r>
        <w:rPr>
          <w:b/>
          <w:sz w:val="28"/>
        </w:rPr>
        <w:t xml:space="preserve">  zajęć wychowawczo-dydaktycznych,</w:t>
      </w:r>
      <w:r>
        <w:rPr>
          <w:sz w:val="28"/>
        </w:rPr>
        <w:t xml:space="preserve"> ale również w czasie </w:t>
      </w:r>
      <w:r>
        <w:rPr>
          <w:b/>
          <w:sz w:val="28"/>
        </w:rPr>
        <w:t>innych aktywności</w:t>
      </w:r>
      <w:r>
        <w:rPr>
          <w:sz w:val="28"/>
        </w:rPr>
        <w:t xml:space="preserve"> dzieci np.: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sytuacji edukacyjnych,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zabaw tematycznych,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- wycieczek, spacerów,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- wystawy prac plastycznych.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center" w:pos="4890" w:leader="none"/>
        </w:tabs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Procedury osiągania celów</w:t>
        <w:tab/>
      </w:r>
    </w:p>
    <w:p>
      <w:pPr>
        <w:pStyle w:val="ListParagraph"/>
        <w:tabs>
          <w:tab w:val="clear" w:pos="708"/>
          <w:tab w:val="center" w:pos="4890" w:leader="none"/>
        </w:tabs>
        <w:ind w:left="1080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40"/>
          <w:szCs w:val="40"/>
        </w:rPr>
      </w:pPr>
      <w:r>
        <w:rPr>
          <w:sz w:val="40"/>
          <w:szCs w:val="40"/>
        </w:rPr>
        <w:t>Warunki realizacji programu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Podczas realizacji programu nauczyciel dba o wielokierunkowy rozwój aktywności każdego dziecka, poszerza wiedzę o świecie, umożliwia poznanie życia  i zwyczajów ludzi innych narodowości. Realizacja każdego tematu (Dania, Francja, Grecja, Ukraina) obejmuje następujący schemat działań; zapoznanie dzieci z: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położeniem geograficznym państwa na mapie Europy,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stolicą, flagą, godłem,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podstawowymi słówkami i zwrotami np. dzień dobry, tak, proszę,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tańcem ludowym i muzyką,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charakterystycznymi potrawami,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ważnymi miejscami,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literaturą dla dzieci,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ulubionymi dziecięcymi zabawami,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ogólnymi ciekawostkami o kraju,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działaniami plastycznymi, konstrukcyjnymi.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Nadrzędnym zadaniem nauczyciela podczas realizacji programu jest stworzenie takich warunków, aby sprzyjały osiąganiu indywidualnych sukcesów. Zaleca się stworzenie środowiska edukacyjnego, które pozwoli każdemu dziecku na uczenie się dostosowane do możliwości i potrzeb, czyli zgodnie ze strefą najbliższego rozwoju. </w:t>
      </w:r>
      <w:r>
        <w:rPr>
          <w:sz w:val="28"/>
          <w:szCs w:val="28"/>
          <w:u w:val="single"/>
        </w:rPr>
        <w:t>Istotą uczenia się są doświadczenia</w:t>
      </w:r>
      <w:r>
        <w:rPr>
          <w:sz w:val="28"/>
          <w:szCs w:val="28"/>
        </w:rPr>
        <w:t xml:space="preserve">, które stanowią dla dziecięcego umysłu pewien rodzaj budulca do pojawienia się nowych wiadomości i umiejętności. Najlepiej więc będzie, aby dziecko mogło doświadczać!  Mając na uwadze zakres tematyczny i ograniczenia z tym związane zaleca się słowne, obrazkowe oraz przy użyciu multimediów wyjaśnienie zdarzeń, miejsc i zależności w zakresie do tego koniecznym. </w:t>
      </w:r>
      <w:r>
        <w:rPr>
          <w:sz w:val="28"/>
          <w:szCs w:val="28"/>
          <w:u w:val="single"/>
        </w:rPr>
        <w:t xml:space="preserve">Cykliczne tworzenie w sali </w:t>
      </w:r>
      <w:r>
        <w:rPr>
          <w:b/>
          <w:sz w:val="28"/>
          <w:szCs w:val="28"/>
          <w:u w:val="single"/>
        </w:rPr>
        <w:t>kącików tematycznych,</w:t>
      </w:r>
      <w:r>
        <w:rPr>
          <w:sz w:val="28"/>
          <w:szCs w:val="28"/>
        </w:rPr>
        <w:t xml:space="preserve"> których zadaniem jest zachęcanie dzieci do indywidualnego eksplorowania rzeczywistości, a tym samym nabywania doświadczeń. Gromadzenie pamiątek z wyjazdów, zdjęć, map, plakatów, puzzli,  klocków z instrukcjami, piasku kinetycznego, inne. Zgodnie z umową  dzieci będą mogły mieć do kącików nieograniczony dostęp lub korzystać z nich wyłącznie pod opieką nauczyciela. Dominującą formą aktywności dzieci jest jednak zabawa. Kącik tematyczny staje się dla dzieci inspiracją do </w:t>
      </w:r>
      <w:r>
        <w:rPr>
          <w:b/>
          <w:sz w:val="28"/>
          <w:szCs w:val="28"/>
          <w:u w:val="single"/>
        </w:rPr>
        <w:t>zabawy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tematycznej</w:t>
      </w:r>
      <w:r>
        <w:rPr>
          <w:sz w:val="28"/>
          <w:szCs w:val="28"/>
        </w:rPr>
        <w:t xml:space="preserve">, zarówno w sali przedszkolnej oraz na świeżym powietrzu np. w parku, zabawa zaspokaja naturalną potrzebę ruchu. Treści programu można  realizować także podczas </w:t>
      </w:r>
      <w:r>
        <w:rPr>
          <w:b/>
          <w:sz w:val="28"/>
          <w:szCs w:val="28"/>
          <w:u w:val="single"/>
        </w:rPr>
        <w:t>sytuacji edukacyjnych</w:t>
      </w:r>
      <w:r>
        <w:rPr>
          <w:sz w:val="28"/>
          <w:szCs w:val="28"/>
        </w:rPr>
        <w:t xml:space="preserve">. Ważnym narzędziem zachęcającym dzieci do podejmowania aktywności, utrwalenia wiedzy i umiejętności oraz inspirowania do  eksplorowania są </w:t>
      </w:r>
      <w:r>
        <w:rPr>
          <w:b/>
          <w:sz w:val="28"/>
          <w:szCs w:val="28"/>
          <w:u w:val="single"/>
        </w:rPr>
        <w:t>pomoce dydaktyczne</w:t>
      </w:r>
      <w:r>
        <w:rPr>
          <w:sz w:val="28"/>
          <w:szCs w:val="28"/>
        </w:rPr>
        <w:t xml:space="preserve">. Zaleca się, aby nie ograniczać dzieciom czasu, podczas korzystania z pomocy dydaktycznych. 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sz w:val="40"/>
          <w:szCs w:val="40"/>
        </w:rPr>
      </w:pPr>
      <w:r>
        <w:rPr>
          <w:sz w:val="40"/>
          <w:szCs w:val="40"/>
        </w:rPr>
        <w:t>Metody, formy i środki realizacji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Stosowane w naszym przedszkolu , w tym także podczas realizacji programu metody i formy pracy są nowatorskie i zapewniają przedszkolakom osiągnięcie sukcesów w każdej sferze rozwoju w sposób aktywny. Formy organizacyjne: </w:t>
      </w:r>
      <w:r>
        <w:rPr>
          <w:b/>
          <w:sz w:val="28"/>
          <w:szCs w:val="28"/>
        </w:rPr>
        <w:t>indywidualna, zespołowa, zbiorowa.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Stosowanie wybranych metod pracy zależy oczywiście od indywidualnych możliwości dzieci oraz od treści kształcenia. Zaleca się stosowanie metod, które aktywizują dzieci, umożliwiają wykorzystanie nabytej wiedzy w praktyce, pozytywnie motywują do działania, wzmacniają poczucie własnej wartości i wiary we własne możliwości.  </w:t>
      </w:r>
    </w:p>
    <w:p>
      <w:pPr>
        <w:pStyle w:val="Normal"/>
        <w:spacing w:lineRule="auto" w:line="360"/>
        <w:ind w:lef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Metody pracy: </w:t>
      </w:r>
    </w:p>
    <w:p>
      <w:pPr>
        <w:pStyle w:val="Normal"/>
        <w:spacing w:lineRule="auto" w:line="360"/>
        <w:ind w:lef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czynna</w:t>
      </w:r>
      <w:r>
        <w:rPr>
          <w:sz w:val="28"/>
          <w:szCs w:val="28"/>
        </w:rPr>
        <w:t xml:space="preserve"> (samodzielne doświadczenia, kierowanie własną działalnością dziecka, zadań stawianych dziecku), </w:t>
      </w:r>
    </w:p>
    <w:p>
      <w:pPr>
        <w:pStyle w:val="Normal"/>
        <w:spacing w:lineRule="auto" w:line="360"/>
        <w:ind w:lef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oglądowa</w:t>
      </w:r>
      <w:r>
        <w:rPr>
          <w:sz w:val="28"/>
          <w:szCs w:val="28"/>
        </w:rPr>
        <w:t xml:space="preserve"> (przykład nauczyciela, pokaz i obserwacja, udostępnianie sztuki – dzieła plastyczne, przedstawienia teatralne, ilustrowane artystycznie utwory literackie, koncerty muzyczne),</w:t>
      </w:r>
    </w:p>
    <w:p>
      <w:pPr>
        <w:pStyle w:val="Normal"/>
        <w:spacing w:lineRule="auto" w:line="360"/>
        <w:ind w:lef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słowna</w:t>
      </w:r>
      <w:r>
        <w:rPr>
          <w:sz w:val="28"/>
          <w:szCs w:val="28"/>
        </w:rPr>
        <w:t xml:space="preserve"> (opowiadanie, rozmowy, instrukcje, objaśnienia, zagadki, żywe słowo),</w:t>
      </w:r>
    </w:p>
    <w:p>
      <w:pPr>
        <w:pStyle w:val="Normal"/>
        <w:spacing w:lineRule="auto" w:line="360"/>
        <w:ind w:left="127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aktywizujące</w:t>
      </w:r>
      <w:r>
        <w:rPr>
          <w:sz w:val="28"/>
          <w:szCs w:val="28"/>
        </w:rPr>
        <w:t xml:space="preserve"> (burza mózgów, projekt).</w:t>
      </w:r>
    </w:p>
    <w:p>
      <w:pPr>
        <w:pStyle w:val="ListParagraph"/>
        <w:numPr>
          <w:ilvl w:val="0"/>
          <w:numId w:val="10"/>
        </w:numPr>
        <w:spacing w:lineRule="auto" w:line="360"/>
        <w:ind w:left="1418" w:hanging="360"/>
        <w:jc w:val="both"/>
        <w:rPr>
          <w:rStyle w:val="Hgkelc"/>
          <w:sz w:val="28"/>
          <w:szCs w:val="28"/>
        </w:rPr>
      </w:pPr>
      <w:r>
        <w:rPr>
          <w:rStyle w:val="Hgkelc"/>
          <w:b/>
          <w:bCs/>
          <w:sz w:val="28"/>
          <w:szCs w:val="28"/>
        </w:rPr>
        <w:t>Środki dydaktyczne</w:t>
      </w:r>
      <w:r>
        <w:rPr>
          <w:rStyle w:val="Hgkelc"/>
          <w:sz w:val="28"/>
          <w:szCs w:val="28"/>
        </w:rPr>
        <w:t xml:space="preserve"> - to przedmioty oddziałujące na zmysły dziecka, których zadaniem jest ułatwienie poznawania rzeczywistości, urozmaicają proces nauczania się: 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32"/>
        </w:rPr>
        <w:t xml:space="preserve">- </w:t>
      </w:r>
      <w:r>
        <w:rPr>
          <w:sz w:val="28"/>
          <w:szCs w:val="28"/>
        </w:rPr>
        <w:t>czasopisma, książki popularno-naukowe, słowniki, encyklopedie, zdjęcia, pocztówki, plansze,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monety, banknoty, 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>- mapa Europy,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>- atlasy, przewodniki,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>- flaga UE oraz wybranych krajów,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>- karty pracy,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>- zasoby internetu,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sprzęt multimedialny, 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-materiały plastyczne, 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  <w:t>- inne…</w:t>
      </w:r>
    </w:p>
    <w:p>
      <w:pPr>
        <w:pStyle w:val="ListParagraph"/>
        <w:spacing w:lineRule="auto" w:line="360"/>
        <w:ind w:left="14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both"/>
        <w:rPr>
          <w:rFonts w:ascii="Calibri Light" w:hAnsi="Calibri Light" w:cs="Calibri Light" w:asciiTheme="majorHAnsi" w:cstheme="majorHAnsi" w:hAnsiTheme="majorHAnsi"/>
          <w:b/>
          <w:b/>
          <w:sz w:val="40"/>
          <w:szCs w:val="40"/>
        </w:rPr>
      </w:pPr>
      <w:r>
        <w:rPr>
          <w:rFonts w:cs="Calibri Light" w:ascii="Calibri Light" w:hAnsi="Calibri Light" w:asciiTheme="majorHAnsi" w:cstheme="majorHAnsi" w:hAnsiTheme="majorHAnsi"/>
          <w:b/>
          <w:sz w:val="40"/>
          <w:szCs w:val="40"/>
        </w:rPr>
        <w:t>Treści programowe i tematyka</w:t>
      </w:r>
    </w:p>
    <w:p>
      <w:pPr>
        <w:pStyle w:val="ListParagraph"/>
        <w:ind w:left="1146" w:hanging="0"/>
        <w:jc w:val="both"/>
        <w:rPr>
          <w:rFonts w:ascii="Calibri Light" w:hAnsi="Calibri Light" w:cs="Calibri Light" w:asciiTheme="majorHAnsi" w:cstheme="majorHAnsi" w:hAnsiTheme="majorHAnsi"/>
          <w:b/>
          <w:b/>
          <w:sz w:val="40"/>
          <w:szCs w:val="40"/>
        </w:rPr>
      </w:pPr>
      <w:r>
        <w:rPr>
          <w:rFonts w:cs="Calibri Light" w:cstheme="majorHAnsi" w:ascii="Calibri Light" w:hAnsi="Calibri Light"/>
          <w:b/>
          <w:sz w:val="40"/>
          <w:szCs w:val="40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i/>
          <w:sz w:val="28"/>
        </w:rPr>
        <w:t>Treści programowe są niezbędne dziecku do całościowego i harmonijnego rozwoju. Pozwalają mu na aktywne, radosne  i twórcze „bycie” i aktywność</w:t>
      </w:r>
      <w:r>
        <w:rPr>
          <w:rFonts w:cs="Calibri Light" w:ascii="Calibri Light" w:hAnsi="Calibri Light" w:asciiTheme="majorHAnsi" w:cstheme="majorHAnsi" w:hAnsiTheme="majorHAnsi"/>
          <w:sz w:val="28"/>
        </w:rPr>
        <w:t xml:space="preserve">- wg J. Pytlarczyk w programie „ W kręgu zabawy”. 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</w:rPr>
        <w:t xml:space="preserve">Treści programu „Wędrówki po Europie” są spójne z programem wiodącym, na którym opiera się praca w naszym przedszkolu, jest to program wychowania przedszkolnego „W kręgu zabawy” J. Pytlarczyk. 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 w:val="28"/>
          <w:u w:val="single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u w:val="single"/>
        </w:rPr>
        <w:t xml:space="preserve">Istota programu jest  rozszerzenie zakresu treści ze społecznego obszaru rozwoju- wybrane kraje europejskie. 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Zakres treści programowych: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</w:rPr>
        <w:t>I. Edukacja społeczna i otoczenie techniczne: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</w:rPr>
        <w:t xml:space="preserve">- Wybrane kraje europejskie,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</w:rPr>
        <w:t>- otoczenie techniczne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/>
          <w:b/>
          <w:sz w:val="28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</w:rPr>
        <w:t>II. Edukacja wielokulturowa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II. Edukacja zdrowotna i bezpieczeństwo: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Żywienie,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Aktywność ruchowa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Bezpieczeństwo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cstheme="majorHAnsi" w:ascii="Calibri Light" w:hAnsi="Calibri Light"/>
          <w:sz w:val="28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III. Edukacja językowa: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Zasób słownictwa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Poprawność gramatyczna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IV. Edukacja przyrodnicza i ekologiczna: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Zasoby przyrody nieożywione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Relacja człowiek-przyroda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VI. Edukacja artystyczna: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Plastyka,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Aktywność twórcza,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Kształtowanie wrażliwości artystycznej,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Muzyka,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Formy muzyczne,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Działania twórcze,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-Kultura odbioru muzyki,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</w:rPr>
      </w:pPr>
      <w:r>
        <w:rPr>
          <w:rFonts w:cs="Calibri Light" w:ascii="Calibri Light" w:hAnsi="Calibri Light" w:asciiTheme="majorHAnsi" w:cstheme="majorHAnsi" w:hAnsiTheme="majorHAnsi"/>
          <w:sz w:val="28"/>
        </w:rPr>
        <w:t>- Literatura i teatr- odbiór i interpretacja.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tbl>
      <w:tblPr>
        <w:tblStyle w:val="Tabela-Siatka"/>
        <w:tblW w:w="9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6804"/>
        <w:gridCol w:w="1411"/>
      </w:tblGrid>
      <w:tr>
        <w:trPr>
          <w:trHeight w:val="1098" w:hRule="atLeast"/>
        </w:trPr>
        <w:tc>
          <w:tcPr>
            <w:tcW w:w="15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cs="Calibri Light" w:cstheme="majorHAnsi"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4"/>
              </w:rPr>
              <w:t>Blok tematyczny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4"/>
              </w:rPr>
            </w:pPr>
            <w:r>
              <w:rPr>
                <w:rFonts w:cs="Calibri Light" w:cstheme="majorHAnsi" w:ascii="Calibri Light" w:hAnsi="Calibri Light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4"/>
              </w:rPr>
              <w:t>PROPOZYCJE DZIAŁAŃ</w:t>
            </w:r>
          </w:p>
        </w:tc>
        <w:tc>
          <w:tcPr>
            <w:tcW w:w="1411" w:type="dxa"/>
            <w:tcBorders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4"/>
              </w:rPr>
            </w:pPr>
            <w:r>
              <w:rPr>
                <w:rFonts w:cs="Calibri Light" w:cstheme="majorHAnsi" w:ascii="Calibri Light" w:hAnsi="Calibri Light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4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 w:val="24"/>
              </w:rPr>
              <w:t>Termin realizacji</w:t>
            </w:r>
          </w:p>
        </w:tc>
      </w:tr>
      <w:tr>
        <w:trPr>
          <w:trHeight w:val="1433" w:hRule="atLeast"/>
        </w:trPr>
        <w:tc>
          <w:tcPr>
            <w:tcW w:w="15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cstheme="majorHAnsi" w:ascii="Calibri Light" w:hAnsi="Calibri Light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Europa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Unia europejska</w:t>
            </w:r>
          </w:p>
        </w:tc>
        <w:tc>
          <w:tcPr>
            <w:tcW w:w="680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  <w:u w:val="singl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  <w:u w:val="single"/>
              </w:rPr>
              <w:t>Europa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Zapoznanie dzieci z położeniem Europy na mapie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Przedstawienie dzieciom mapy świata z podziałem na kontynenty, zwrócenie uwagi na to, że mieszkamy w Europie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Stworzenie Beczki słów i siatki pytań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Zapoznanie dzieci z treścią legendy „Mit o Europie”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Przedstawienie dzieciom, za pomocą mapy wszystkich państw należących do Europy- zwrócenie uwagi na położenie Polski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Zwrócenie uwagi na charakterystyczne miejsca na mapie np. Włochy w kształcie buta, wyspy, marzą, oceany, Skandynawia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Wspólne tworzenie kącika tematycznego,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zachęcanie rodziców do współtworzenia wystawki w Sali (zdjęcia, plakaty, książki, pamiątki z wakacji). 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Święta Europ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y- wg scenariusza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  <w:u w:val="singl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  <w:u w:val="single"/>
              </w:rPr>
              <w:t xml:space="preserve">Unia Europejska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Unia europejska-co to takiego?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Zapoznanie z symbolami Unii Europejskiej: hymn, flaga, maskotka i waluta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Zajęcia językowe (np. wyszukiwanie liter w nazwach państw, które dzieci już znają, doskonalenie słuchu fonemowego)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Zajęcia plastyczne- składanie puzzli, samodzielne wykonanie flagi Unii wybrana techniką np. malowanie, wydzieranie, wyklejanie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Zajęcia muzyczne- słuchanie hymnu Unii „Oda do radości”.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Polska w Europie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-utrwalenie podstawowych informacji,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Co to znaczy być w Unii?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Bajka o Unii Europejskiej- słuchowisko dla dzieci: </w:t>
            </w:r>
            <w:hyperlink r:id="rId2">
              <w:r>
                <w:rPr>
                  <w:rStyle w:val="Czeinternetowe"/>
                  <w:rFonts w:cs="Calibri Light" w:ascii="Calibri Light" w:hAnsi="Calibri Light" w:asciiTheme="majorHAnsi" w:cstheme="majorHAnsi" w:hAnsiTheme="majorHAnsi"/>
                  <w:sz w:val="28"/>
                </w:rPr>
                <w:t>https://www.youtube.com/watch?v=XnJFnOJxpaw</w:t>
              </w:r>
            </w:hyperlink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</w:t>
              <w:br/>
            </w:r>
          </w:p>
        </w:tc>
        <w:tc>
          <w:tcPr>
            <w:tcW w:w="1411" w:type="dxa"/>
            <w:tcBorders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Luty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9 maja</w:t>
            </w:r>
          </w:p>
        </w:tc>
      </w:tr>
      <w:tr>
        <w:trPr>
          <w:trHeight w:val="1125" w:hRule="atLeast"/>
        </w:trPr>
        <w:tc>
          <w:tcPr>
            <w:tcW w:w="155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cstheme="majorHAnsi" w:ascii="Calibri Light" w:hAnsi="Calibri Light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cstheme="majorHAnsi" w:ascii="Calibri Light" w:hAnsi="Calibri Light"/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Dania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 xml:space="preserve">Zapoznanie dzieci z położeniem Danii na mapie Europy: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zwrócenie uwagi, że kraj to półwysep i wyspy, graniczy z morzem Północnym i morzem Bałtyckim,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zapoznanie dzieci z kierunkami geograficznymi świata i wskazanie Danii na północy w odniesieniu do Polski.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Oglądanie zdjęć Danii z kosmosu, przez kamery on-line oraz przez Google street view.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cstheme="majorHAnsi" w:ascii="Calibri Light" w:hAnsi="Calibri Light"/>
                <w:b/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Wspólne tworzenie kącika tematycznego,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zachęcanie rodziców do współtworzenia wystawki w Sali (zdjęcia, plakaty, książki, pamiątki z wakacji).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Poznanie flagi, godła oraz słuchanie hymnu Danii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          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Zajęcia plastyczne- wyklejanie flagi.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Poznanie stolicy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Kopenhagi.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Oglądanie filmu (YouTube Dania-Kopenhaga) oraz zdjęć na tablicy multimedialnej.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Poznanie słów w języku duńskim: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Dzień dobry- God morgen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Do widzenia- farvel</w:t>
              <w:br/>
              <w:t>Dziękuję – tak skal du have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Kocham cię- Jeg elsker dig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Słuchanie muzyki duńskiej, oglądanie duńskich tańców ludowych.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Zachęcanie dzieci do swobodnej improwizacji. Oglądanie duńskich strojów narodowych i ludowych.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8"/>
              </w:rPr>
              <w:t>Co jedzą Duńczycy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?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Poznanie duńskiej kanapki </w:t>
            </w:r>
            <w:r>
              <w:rPr>
                <w:rFonts w:cs="Calibri Light" w:ascii="Calibri Light" w:hAnsi="Calibri Light" w:asciiTheme="majorHAnsi" w:cstheme="majorHAnsi" w:hAnsiTheme="majorHAnsi"/>
                <w:i/>
                <w:sz w:val="28"/>
              </w:rPr>
              <w:t>Smorrebrod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Komponowanie własnych kanapek, próbowanie ryby-śledzia.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Wykonanie plakatu w zespołach 3-4 osobowych pt. Podwodne życie śledzi.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Ważne miejsca w Danii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Duńska Riwiera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Bornholm- wyspa na Morzu Bałtyckim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Ogrody Tivoli (Tivoli Gardens)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4"/>
                <w:szCs w:val="24"/>
              </w:rPr>
              <w:t xml:space="preserve">- </w:t>
            </w:r>
            <w:r>
              <w:rPr>
                <w:rStyle w:val="Strong"/>
                <w:rFonts w:cs="Calibri Light" w:ascii="Calibri Light" w:hAnsi="Calibri Light" w:asciiTheme="majorHAnsi" w:cstheme="majorHAnsi" w:hAnsiTheme="majorHAnsi"/>
                <w:b w:val="false"/>
                <w:color w:val="000000"/>
                <w:sz w:val="24"/>
                <w:szCs w:val="24"/>
                <w:shd w:fill="F5F5F5" w:val="clear"/>
              </w:rPr>
              <w:t>Wyspa Funen (Fionia) i dom z Bajki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16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 xml:space="preserve">Baśnie H. Ch. Andersen’a 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-Przypomnienie dzieciom baśni które już znają oraz poznanie nowych: Brzydkie Kaczątko, Calineczka,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Królowa Śniegu…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 xml:space="preserve">-Zastosowanie japońskiej techniki opowiadania -Kamishibai. 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Ogłoszenie grupowego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 xml:space="preserve">konkursu plastycznego na podstawie baśni Andersen’a pt. Która postać lubię najbardziej?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 xml:space="preserve">Jak bawią się dzieci w Danii?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Mrugnij okiem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Byk w Morzu Czerwonym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  <w:u w:val="singl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  <w:u w:val="single"/>
              </w:rPr>
              <w:t>Ciekawostki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  <w:u w:val="single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Rodzina królewska w Danii.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Zajęcia plastyczno-konstrukcyjne- konstruowanie korony.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Historia Wikingów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statki.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b/>
                <w:b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Historia klocków Lego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Oglądanie filmu animowanego dla dzieci:</w:t>
            </w:r>
            <w:r>
              <w:rPr>
                <w:rFonts w:cs="Calibri Light" w:ascii="Calibri Light" w:hAnsi="Calibri Light" w:asciiTheme="majorHAnsi" w:cstheme="majorHAnsi" w:hAnsiTheme="majorHAnsi"/>
              </w:rPr>
              <w:t xml:space="preserve"> </w:t>
            </w:r>
            <w:hyperlink r:id="rId3">
              <w:r>
                <w:rPr>
                  <w:rStyle w:val="Czeinternetowe"/>
                  <w:rFonts w:cs="Calibri Light" w:ascii="Calibri Light" w:hAnsi="Calibri Light" w:asciiTheme="majorHAnsi" w:cstheme="majorHAnsi" w:hAnsiTheme="majorHAnsi"/>
                  <w:sz w:val="28"/>
                </w:rPr>
                <w:t>https://www.youtube.com/watch?v=NdDU_BBJW9Y</w:t>
              </w:r>
            </w:hyperlink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Czym jest Legoland?- oglądanie filmu.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           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- Zabawy konstrukcyjne w zespołach klockami Lego przedstawienie wytworów pracy (małe klocki)</w:t>
              <w:br/>
              <w:t xml:space="preserve">           - zajęcia oparte na metodzie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8"/>
              </w:rPr>
              <w:t>6 klocków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z wykorzystanie klocków </w:t>
            </w:r>
            <w:r>
              <w:rPr>
                <w:rFonts w:cs="Calibri Light" w:ascii="Calibri Light" w:hAnsi="Calibri Light" w:asciiTheme="majorHAnsi" w:cstheme="majorHAnsi" w:hAnsiTheme="majorHAnsi"/>
                <w:i/>
                <w:sz w:val="28"/>
              </w:rPr>
              <w:t>Lego Education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Zajęcia rozwijające kompetencje społeczne i emocjonalne, umiejętności liczenia, kompetencje językowe oraz procesy poznawcze (zajęcia do wyboru, wg uznania Nauczyciela).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       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zajęcia konstrukcyjne z instrukcją, w zespołach z  wykorzystaniem klocków lego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         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Education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        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- Zorganizowanie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sz w:val="28"/>
              </w:rPr>
              <w:t>wirtualnej wystawy</w:t>
            </w: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. Zachęcanie dzieci i rodziców do zabaw klockami Lego w domu. Przesłanie zdjęć budowli, sporządzenie prezentacji multimedialnej ze zdjęć „Wielcy konstruktorzy”. Wspólne oglądanie prezentacji oraz opowiadanie o własnych wytworach przez chętne dzieci.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>marzec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cstheme="majorHAnsi" w:ascii="Calibri Light" w:hAnsi="Calibri Light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 w:cs="Calibri Light" w:asciiTheme="majorHAnsi" w:cstheme="majorHAnsi" w:hAnsiTheme="majorHAnsi"/>
                <w:sz w:val="28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8"/>
              </w:rPr>
              <w:t xml:space="preserve"> </w:t>
            </w:r>
          </w:p>
        </w:tc>
      </w:tr>
      <w:tr>
        <w:trPr>
          <w:trHeight w:val="1418" w:hRule="atLeast"/>
        </w:trPr>
        <w:tc>
          <w:tcPr>
            <w:tcW w:w="1555" w:type="dxa"/>
            <w:tcBorders/>
          </w:tcPr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Francja</w:t>
            </w:r>
          </w:p>
          <w:p>
            <w:pPr>
              <w:pStyle w:val="ListParagraph"/>
              <w:spacing w:lineRule="auto" w:line="259" w:before="0" w:after="160"/>
              <w:ind w:left="108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Zapoznanie dzieci z położeniem Francji  na mapie Europy: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wskazanie państw graniczących (Belgia, Luksemburg, Niemcy, Szwajcaria, Włochy, Hiszpania), położenia nad morzem Śródziemnym i Celtyckim w połączeniu z oceanem Atlantyckim, łańcucha górskiego Alp (zwrócenie uwagi, że Alpy znajdują się w kilku innych państwach),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utrwalenie kierunków geograficznych świata i wskazanie Francji  na zachodzie w odniesieniu do Polski,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tunel kolejowy w kanale La Manche łączący Francję z Wielka Brytanią – oglądanie filmu,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Oglądanie zdjęć Francji na tablicy multimedialnej, podgląd przez kamery on-line oraz przez Google street view.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Wspólne tworzenie kącika tematycznego,</w:t>
            </w:r>
            <w:r>
              <w:rPr>
                <w:sz w:val="28"/>
              </w:rPr>
              <w:t xml:space="preserve"> zachęcanie rodziców do współtworzenia wystawki w sali (zdjęcia, plakaty, książki, pamiątki z wakacji, inne). 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Poznanie flagi, godła oraz słuchanie hymnu Francji-  La Marseillaise                                                        Zajęcia plastyczne- malowanie flagi farbami/ kolorowanie godła (wg wyboru dziecka) odkodowanie obrazka wg koordynatów – flaga praca w parach,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Poznanie stolicy</w:t>
            </w:r>
            <w:r>
              <w:rPr>
                <w:sz w:val="28"/>
              </w:rPr>
              <w:t>- Paryża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Cs/>
                <w:sz w:val="28"/>
              </w:rPr>
            </w:pPr>
            <w:r>
              <w:rPr>
                <w:sz w:val="28"/>
              </w:rPr>
              <w:t xml:space="preserve">Oglądanie filmu (YouTube </w:t>
            </w:r>
            <w:hyperlink r:id="rId4">
              <w:r>
                <w:rPr>
                  <w:rStyle w:val="Czeinternetowe"/>
                  <w:sz w:val="28"/>
                </w:rPr>
                <w:t>https://www.youtube.com/watch?v=8djqtO_ysjQ</w:t>
              </w:r>
            </w:hyperlink>
            <w:r>
              <w:rPr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 xml:space="preserve">Co warto zobaczyć w Paryżu | Podróże | Fashionable)  </w:t>
            </w:r>
            <w:r>
              <w:rPr>
                <w:sz w:val="28"/>
              </w:rPr>
              <w:t xml:space="preserve">oraz zdjęć na tablicy multimedialnej.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Poznanie słów w języku francuskim: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Dzień dobry- Bonjour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Do widzenia- Au revoir</w:t>
              <w:br/>
              <w:t>Dziękuję – Je vous remercie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dziękuje bardzo-</w:t>
            </w:r>
            <w:r>
              <w:rPr/>
              <w:t xml:space="preserve"> </w:t>
            </w:r>
            <w:r>
              <w:rPr>
                <w:sz w:val="28"/>
              </w:rPr>
              <w:t xml:space="preserve">Merci beaucoup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Kocham cię- je t'aime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Tak- oui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Nie - non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Słuchanie francuskiej muzyki, oglądanie tańców ludowych/ regionalnych </w:t>
            </w:r>
            <w:hyperlink r:id="rId5">
              <w:r>
                <w:rPr>
                  <w:rStyle w:val="Czeinternetowe"/>
                  <w:b/>
                  <w:sz w:val="28"/>
                </w:rPr>
                <w:t>https://www.youtube.com/watch?v=pukb4xMBowI</w:t>
              </w:r>
            </w:hyperlink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 Zachęcanie dzieci do swobodnej improwizacji z przyborami (wstążki, paski bibuły).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Słuchanie piosenki Joe Dassin pt: Champs Elysess (Szanze lise) – osłuchanie z utworem, wyodrębnienie części powtarzających się – wspólne ułożenie i nauka tańca do piosenki (wykorzystanie układu podczas przedstawień).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Kuchnia francuska: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Zupa cebulowa ( spożywanie podczas obiadu)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Ślimaki, żabie udka- oglądanie obrazków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Sery: degustacja podczas śniadania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Ciasto francuskie tzw. ciasto płatkowe; przyrządzanie ciasta wg oryginalnego przepisu, nadziewanie dżemem lub serem i zawijanie rogalików. Degustacja.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Zasady Savoir-vivre</w:t>
            </w:r>
            <w:r>
              <w:rPr>
                <w:sz w:val="28"/>
              </w:rPr>
              <w:t xml:space="preserve"> – co to takiego? </w:t>
            </w:r>
          </w:p>
          <w:p>
            <w:pPr>
              <w:pStyle w:val="ListParagraph"/>
              <w:tabs>
                <w:tab w:val="clear" w:pos="708"/>
                <w:tab w:val="right" w:pos="10348" w:leader="none"/>
              </w:tabs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Samodzielne dochodzenie do wiedzy na podstawie książek i obrazków, opowieści nauczyciela; (savoir-wiedzieć, vivre-żyć).</w:t>
            </w:r>
          </w:p>
          <w:p>
            <w:pPr>
              <w:pStyle w:val="ListParagraph"/>
              <w:tabs>
                <w:tab w:val="clear" w:pos="708"/>
                <w:tab w:val="right" w:pos="10348" w:leader="none"/>
              </w:tabs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Spacer do restauracji i rozmowy z kelnerem o zasadach kulturalnego zachowywania się przy stole.</w:t>
            </w:r>
          </w:p>
          <w:p>
            <w:pPr>
              <w:pStyle w:val="ListParagraph"/>
              <w:tabs>
                <w:tab w:val="clear" w:pos="708"/>
                <w:tab w:val="right" w:pos="10348" w:leader="none"/>
              </w:tabs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Nauka ułożenia podstawowego nakrycia do obiadu ( talerze płytki i głęboki, sztućce i kubek). </w:t>
            </w:r>
          </w:p>
          <w:p>
            <w:pPr>
              <w:pStyle w:val="ListParagraph"/>
              <w:tabs>
                <w:tab w:val="clear" w:pos="708"/>
                <w:tab w:val="right" w:pos="10348" w:leader="none"/>
              </w:tabs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Jak ułożyć sztućce po obiedzie? Co znaczy różne ułożenie?</w:t>
              <w:tab/>
            </w:r>
          </w:p>
          <w:p>
            <w:pPr>
              <w:pStyle w:val="ListParagraph"/>
              <w:tabs>
                <w:tab w:val="clear" w:pos="708"/>
                <w:tab w:val="right" w:pos="10348" w:leader="none"/>
              </w:tabs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Ważne miejsca we Francji</w:t>
            </w:r>
            <w:r>
              <w:rPr>
                <w:sz w:val="28"/>
              </w:rPr>
              <w:t xml:space="preserve">: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Luwr- zwiedzanie wirtualne</w:t>
            </w:r>
          </w:p>
          <w:p>
            <w:pPr>
              <w:pStyle w:val="ListParagraph"/>
              <w:tabs>
                <w:tab w:val="clear" w:pos="708"/>
                <w:tab w:val="left" w:pos="2562" w:leader="none"/>
              </w:tabs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Wieża Eiffla,</w:t>
              <w:tab/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Pola Elizejskie,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Wersal.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16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Literatura dla dzieci: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Charles Perrault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 xml:space="preserve">Czerwony Kapturek </w:t>
            </w:r>
            <w:r>
              <w:rPr>
                <w:sz w:val="28"/>
              </w:rPr>
              <w:t xml:space="preserve"> - praca w zespołach 3-4 osobowych; tworzenie, dowolną technika plastyczną obrazków do treści znanej już dzieciom bajki, wspólne ułożenie historyjki obrazkowej i opowiadanie treści.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Ośla skórka (Tomcio Paluch)</w:t>
            </w:r>
            <w:r>
              <w:rPr>
                <w:sz w:val="28"/>
              </w:rPr>
              <w:t xml:space="preserve">;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słuchowisko: </w:t>
            </w:r>
            <w:hyperlink r:id="rId6">
              <w:r>
                <w:rPr>
                  <w:rStyle w:val="Czeinternetowe"/>
                  <w:sz w:val="28"/>
                </w:rPr>
                <w:t>https://www.youtube.com/watch?v=jW8bfpvqvAo</w:t>
              </w:r>
            </w:hyperlink>
            <w:r>
              <w:rPr>
                <w:sz w:val="28"/>
              </w:rPr>
              <w:t xml:space="preserve"> – zapoznanie dzieci z treścią, rozmowy kierowane dotyczące tekstu, próby oceny bohatera                                   oglądanie bajki: </w:t>
            </w:r>
            <w:hyperlink r:id="rId7">
              <w:r>
                <w:rPr>
                  <w:rStyle w:val="Czeinternetowe"/>
                  <w:sz w:val="28"/>
                </w:rPr>
                <w:t>www.youtube.com/watch?v=Ach_PtvOMR4</w:t>
              </w:r>
            </w:hyperlink>
            <w:r>
              <w:rPr>
                <w:sz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Ulubiona zabawa francuskich dzieci: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Style w:val="Markedcontent"/>
                <w:rFonts w:cs="Calibri" w:cstheme="minorHAnsi"/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rStyle w:val="Markedcontent"/>
                <w:rFonts w:cs="Calibri" w:cstheme="minorHAnsi"/>
                <w:sz w:val="28"/>
                <w:szCs w:val="28"/>
              </w:rPr>
              <w:t>Marelle; zabawy w zespołach na otwartym terenie.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Osoby, które warto znać, bo były związane z Francją: 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Curie-Skłodowska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 Kossak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Malarstwo francuskie: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  <w:tab w:val="left" w:pos="3060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Claude Monet </w:t>
              <w:tab/>
            </w:r>
          </w:p>
          <w:p>
            <w:pPr>
              <w:pStyle w:val="ListParagraph"/>
              <w:tabs>
                <w:tab w:val="clear" w:pos="708"/>
                <w:tab w:val="left" w:pos="1218" w:leader="none"/>
                <w:tab w:val="left" w:pos="3060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Lawendowe pola Prowansji” - założenie hodowli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Lawendy, 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Lawendowe pola Prowansji” – prace plastyczne</w:t>
            </w:r>
          </w:p>
          <w:p>
            <w:pPr>
              <w:pStyle w:val="ListParagraph"/>
              <w:tabs>
                <w:tab w:val="clear" w:pos="708"/>
                <w:tab w:val="left" w:pos="1218" w:leader="none"/>
              </w:tabs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inspirowane polami lawendowy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Ciekawostki</w:t>
            </w:r>
            <w:r>
              <w:rPr>
                <w:sz w:val="28"/>
                <w:u w:val="single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Francja – bardzo</w:t>
            </w:r>
            <w:r>
              <w:rPr>
                <w:b/>
                <w:sz w:val="28"/>
              </w:rPr>
              <w:t xml:space="preserve"> tolerancyjny kraj; </w:t>
            </w:r>
            <w:r>
              <w:rPr>
                <w:sz w:val="28"/>
              </w:rPr>
              <w:t>czym jest tolerancja? Zajęcia/ sytuacja edukacyjna o postawie tolerancji,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Na zdrowie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mówić, czy nie mówić po kichaniu? Powiedzenie, które wwodzi się z Francji,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>20-stopniowa skala ocen w szkole,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>Litery W nie używa się we francuskim alfabecie,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>Szybka kolej francuska – tgv rekord szybkości na torach; oglądanie filmu,  grupowa praca przestrzenno-konstrukcyjna – Lisi szybki pociąg…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 xml:space="preserve">Paryż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 xml:space="preserve">– </w:t>
            </w:r>
            <w:r>
              <w:rPr>
                <w:sz w:val="28"/>
              </w:rPr>
              <w:t>największa europejska stolica mody, oglądanie krótkiego filmu z pokazu mody ( projektanci: Piere Cardin, Coco Chanel),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>Francuskie perfumy; utrwalamy jakie mamy zmysły?, rozpoznawanie wybranych zapachów,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>Lotnisko Charles de Gaulle – jedno z największych w Europie i na świecie, zabawy konstrukcyjne tworzenie latawców,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 xml:space="preserve">Lazurowe wybrzeże –riwiera francuska; oglądanie zdjęć,                                                    zabawy ruchowe na świeżym powietrzu,                                                                                      zabawy badawcze z wodą,                                                                                       projektowanie wzoru na materac wodny lub na parasol słoneczny,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sz w:val="28"/>
              </w:rPr>
              <w:t>Asterix i Obelix Rene Gościnny – oglądanie bajki na tablicy multimedialej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both"/>
              <w:rPr>
                <w:i/>
                <w:i/>
                <w:sz w:val="28"/>
              </w:rPr>
            </w:pPr>
            <w:r>
              <w:rPr>
                <w:b/>
                <w:sz w:val="28"/>
              </w:rPr>
              <w:t xml:space="preserve">PODSUMOWANIE- </w:t>
            </w:r>
            <w:r>
              <w:rPr>
                <w:sz w:val="28"/>
              </w:rPr>
              <w:t>Quiz wiedzy o Francji, zespoły 4-5 osobowe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kwiecień</w:t>
            </w:r>
          </w:p>
        </w:tc>
      </w:tr>
      <w:tr>
        <w:trPr>
          <w:trHeight w:val="1552" w:hRule="atLeast"/>
        </w:trPr>
        <w:tc>
          <w:tcPr>
            <w:tcW w:w="1555" w:type="dxa"/>
            <w:tcBorders/>
          </w:tcPr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Grecja </w:t>
            </w:r>
          </w:p>
        </w:tc>
        <w:tc>
          <w:tcPr>
            <w:tcW w:w="6804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Zapoznanie dzieci z </w:t>
            </w:r>
            <w:r>
              <w:rPr>
                <w:b/>
                <w:sz w:val="28"/>
              </w:rPr>
              <w:t>położeniem Grecji</w:t>
            </w:r>
            <w:r>
              <w:rPr>
                <w:sz w:val="28"/>
              </w:rPr>
              <w:t xml:space="preserve"> na mapie/globusie, stolicą, flagą, nazwą waluty,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Zwrócenie uwagi na dość dużą ilość wysp grackich (Zakintos, Korfu, Kreta, Kos, Santorini) oraz na masyw górski – Olimp,                                                wyjaśnienie nazewnictwa: Bałkany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Wspólne tworzenie kącika tematycznego,</w:t>
            </w:r>
            <w:r>
              <w:rPr>
                <w:sz w:val="28"/>
              </w:rPr>
              <w:t xml:space="preserve"> zachęcanie rodziców do współtworzenia wystawki w sali (zdjęcia, plakaty, książki, pamiątki z wakacji, inne). 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Oglądanie prezentacji multimedialnej/ filmu edukacyjnego o słonecznej Grecji, zwrócenie uwagi na kolor domów, rozmowy kierowane nt: dlaczego domy w Grecji są białe?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malowanie farbami na niebieskich kartkach zabudowy greckiej, sporządzenie wystawy.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Akropol ateński – co to takiego</w:t>
            </w:r>
            <w:r>
              <w:rPr>
                <w:sz w:val="28"/>
              </w:rPr>
              <w:t>?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praca plastyczna konstrukcyjna w zespołach 4-5 osobowych (sklejanie Partenonu z rolek po ręcznikach i tektury, malowanie farbami)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Teatr grecki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(poszerzenie słownika: komedia, tragedia)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krótka historia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wykonanie masek greckich – zajęcia plastyczne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Czym jest mitologia grecka?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sz w:val="28"/>
              </w:rPr>
            </w:pPr>
            <w:r>
              <w:rPr>
                <w:sz w:val="28"/>
              </w:rPr>
              <w:t>- wzbogacenie słownika (np.: puszka Pandory)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sz w:val="28"/>
              </w:rPr>
            </w:pPr>
            <w:r>
              <w:rPr>
                <w:sz w:val="28"/>
              </w:rPr>
              <w:t>- Zeus i Hera, Apollo, Afrodyta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wysłuchanie wybranych mitów greckich.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Język grecki</w:t>
            </w:r>
            <w:r>
              <w:rPr>
                <w:sz w:val="28"/>
              </w:rPr>
              <w:t xml:space="preserve">:                                                                        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dzień dobry – kalimera                                                         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do widzenia – adio,                                                              Proszę – parakalo,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Dziękuję – efcharisto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Przepraszam – signomi,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Cześć - lassu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Tak – ne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Nie – ochi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59" w:before="0" w:after="16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Muzyka: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Taniec grecki – nauka tradycyjnego greckiego tańca – zorby </w:t>
            </w:r>
            <w:hyperlink r:id="rId8">
              <w:r>
                <w:rPr>
                  <w:rStyle w:val="Czeinternetowe"/>
                  <w:sz w:val="28"/>
                </w:rPr>
                <w:t>https://www.youtube.com/watch?v=lUEGd0eS6cA</w:t>
              </w:r>
            </w:hyperlink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zabawy rytmiczno-ruchowe,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interpretacja muzyki wg pomysłu dzieci,                                 - Lira – zapoznanie dzieci z instrumentem, słuchanie dźwięków liry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Zabawy greckich dzieci</w:t>
            </w:r>
            <w:r>
              <w:rPr>
                <w:sz w:val="28"/>
              </w:rPr>
              <w:t>: Raz, dwa, trzy – Baba Jaga patrzy!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Przysmaki greckie</w:t>
            </w:r>
            <w:r>
              <w:rPr>
                <w:sz w:val="28"/>
              </w:rPr>
              <w:t xml:space="preserve">: 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sałatki greckie:  </w:t>
            </w:r>
            <w:r>
              <w:rPr>
                <w:sz w:val="28"/>
                <w:u w:val="single"/>
              </w:rPr>
              <w:t>przygotowywanie sałatki greckiej</w:t>
            </w:r>
            <w:r>
              <w:rPr>
                <w:sz w:val="28"/>
              </w:rPr>
              <w:t>,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b/>
                <w:b/>
                <w:bCs/>
                <w:sz w:val="28"/>
                <w:u w:val="single"/>
              </w:rPr>
            </w:pPr>
            <w:r>
              <w:rPr>
                <w:sz w:val="28"/>
              </w:rPr>
              <w:t xml:space="preserve">- </w:t>
            </w:r>
            <w:hyperlink r:id="rId9">
              <w:r>
                <w:rPr>
                  <w:rStyle w:val="Czeinternetowe"/>
                  <w:bCs/>
                  <w:color w:val="auto"/>
                  <w:sz w:val="28"/>
                  <w:u w:val="none"/>
                </w:rPr>
                <w:t>Kunupidi Salata, czyli sałatka z kalafiora</w:t>
              </w:r>
            </w:hyperlink>
            <w:r>
              <w:rPr>
                <w:sz w:val="28"/>
              </w:rPr>
              <w:t xml:space="preserve"> – </w:t>
            </w:r>
            <w:r>
              <w:rPr>
                <w:sz w:val="28"/>
                <w:u w:val="single"/>
              </w:rPr>
              <w:t>do obiadu,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rodzynki, pomarańcze, oliwki, ser feta– </w:t>
            </w:r>
            <w:r>
              <w:rPr>
                <w:sz w:val="28"/>
                <w:u w:val="single"/>
              </w:rPr>
              <w:t>degustacja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Oregano – najpopularniejsza przyprawa grecka! Rozpoznajemy zioła po zapachu i wyglądzie np.: bazylia, rozmaryn, mięta, kolendra, koperek, natka pietruszki, wawrzyn szlachetny , czyli liść laurowy, inne…</w:t>
            </w:r>
          </w:p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sz w:val="28"/>
              </w:rPr>
            </w:pPr>
            <w:r>
              <w:rPr>
                <w:sz w:val="28"/>
              </w:rPr>
              <w:t>Hodowla ziół w sali.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Olimpiada sportowa na boisku sportowym</w:t>
            </w:r>
            <w:r>
              <w:rPr>
                <w:sz w:val="28"/>
              </w:rPr>
              <w:t xml:space="preserve">                                                       - współcześnie symbole olimpijskie i ich znaczenie,               - zawody sportowe (przeciąganie liny, rzuty woreczkiem do celu, skok w dal… Na zakończenie olimpiady uroczysty przemarsz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Wieniec laurowy; znaczenie, wykonanie z liści laurowych wianuszków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Ceramika grecka</w:t>
            </w:r>
            <w:r>
              <w:rPr>
                <w:sz w:val="28"/>
              </w:rPr>
              <w:t xml:space="preserve">: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oglądanie zdjęć,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malowanie /rysowanie wzoru na białym kubku lub na słoiku, wazonie, talerzu, wazie – do wyboru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Podsumowanie: </w:t>
            </w:r>
            <w:r>
              <w:rPr>
                <w:b/>
                <w:sz w:val="28"/>
              </w:rPr>
              <w:t>pokaz greckiej mody starożytnej</w:t>
            </w:r>
            <w:r>
              <w:rPr>
                <w:sz w:val="28"/>
              </w:rPr>
              <w:t>. Zachęcanie rodziców do zaangażowania się w zorganizowanie pokazu mody!</w:t>
            </w:r>
          </w:p>
          <w:p>
            <w:pPr>
              <w:pStyle w:val="ListParagraph"/>
              <w:spacing w:lineRule="auto" w:line="259" w:before="0" w:after="16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ListParagraph"/>
              <w:spacing w:lineRule="auto" w:line="240" w:before="0" w:after="0"/>
              <w:ind w:left="459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maj</w:t>
            </w:r>
          </w:p>
        </w:tc>
      </w:tr>
      <w:tr>
        <w:trPr>
          <w:trHeight w:val="1552" w:hRule="atLeast"/>
        </w:trPr>
        <w:tc>
          <w:tcPr>
            <w:tcW w:w="1555" w:type="dxa"/>
            <w:tcBorders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Ukraina</w:t>
            </w:r>
          </w:p>
        </w:tc>
        <w:tc>
          <w:tcPr>
            <w:tcW w:w="6804" w:type="dxa"/>
            <w:tcBorders/>
          </w:tcPr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Zapoznanie dzieci z położeniem Ukrainy na mapie Europy: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jedno z największych Państw w Europie (drugim),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graniczy z Polską,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ma dostęp do Morza Azowskiego i Morza Czarnego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góry: Karpaty</w:t>
            </w:r>
            <w:r>
              <w:rPr>
                <w:color w:val="000000"/>
                <w:sz w:val="28"/>
                <w:szCs w:val="28"/>
              </w:rPr>
              <w:t xml:space="preserve">, Beskidy Wschodnie, Gorgany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ma jedną z największych pustyń w Europie- Piaski Aleszkowskie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katastrofa ekologiczna w Czarnobylu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Oglądanie zdjęć Ukrainy z kosmosu, przez kamery on-line oraz przez Google street view.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Stworzenie Beczki słów i siatki pytań.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Wspólne tworzenie kącika tematycznego,</w:t>
            </w:r>
            <w:r>
              <w:rPr>
                <w:sz w:val="28"/>
              </w:rPr>
              <w:t xml:space="preserve"> zachęcanie rodziców do współtworzenia wystawki w Sali (zdjęcia, plakaty, książki, pamiątki z wakacji). 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Poznanie flagi, godła oraz słuchanie hymnu Ukrainy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>Zajęcia plastyczne- malowanie pastelami.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>Poznanie stolicy</w:t>
            </w:r>
            <w:r>
              <w:rPr>
                <w:sz w:val="28"/>
              </w:rPr>
              <w:t xml:space="preserve">- Kijowa. 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Złota brama w Kijowie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Kolorowe Domki w Kijowie: praca techniczno-konstrukcyjna-  składanie z pustych pudełek miasta Kijowa.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Poznanie słów w języku ukraińskim: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Dzień Dobry- dobry ranok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Do widzenia- do pobachennya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kocham cię- ya tebe lyublyu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Nauka liczenia po ukraińsku przez dziecko w grupie.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Pokazanie dzieciom jak wygląda ukraiński alfabet.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Słuchanie ukraińskiej muzyki, oglądanie tańców ludowych/ regionalnych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Nauka tańca do tradycyjnej muzyki ludowej- Kozak.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bCs/>
                <w:sz w:val="28"/>
              </w:rPr>
              <w:t>Kuchania ukraińska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barszcz ukraiński- zachęcanie dzieci do próbowania potrawy podczas obiadu w przedszkolu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pierogi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kapuśniak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kutia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bCs/>
                <w:sz w:val="28"/>
              </w:rPr>
              <w:t>Ważne i ciekawe miejsca na Ukrainie: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Lwów :Stare Miasto, Podzamcze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Kijów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-Odessa : kurort nad morzem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Zamek w Chocimiu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Twierdza w Kamieńcu Podolskim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kolorowe jezioro Koyash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Literatura dla dzieci: 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-„Rękawiczka” – oglądnie bajki  na youtube (</w:t>
            </w:r>
            <w:hyperlink r:id="rId10">
              <w:r>
                <w:rPr>
                  <w:color w:val="0563C1" w:themeColor="hyperlink"/>
                  <w:sz w:val="28"/>
                  <w:u w:val="single"/>
                </w:rPr>
                <w:t>https://www.youtube.com/watch?v=OC9BoeeYVEs</w:t>
              </w:r>
            </w:hyperlink>
            <w:r>
              <w:rPr>
                <w:sz w:val="28"/>
              </w:rPr>
              <w:t xml:space="preserve">) 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 xml:space="preserve">Zabawa rozwijająca motorykę małą pt. Przewlekanka-Rękawiczka 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Praca plastyczna pt. Rękawiczki- wycięcie obrysowanych dłoni na kształt rękawiczek i wyklejanie kolorowym papierem.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 xml:space="preserve">- „Czarodziejski groch” oglądanie bajki w języku ukraińskim podczas poobiedniego relaksu: </w:t>
            </w:r>
            <w:hyperlink r:id="rId11">
              <w:r>
                <w:rPr>
                  <w:color w:val="0563C1" w:themeColor="hyperlink"/>
                  <w:sz w:val="28"/>
                  <w:u w:val="single"/>
                </w:rPr>
                <w:t>https://www.youtube.com/watch?v=3rxkf8oL_Z0</w:t>
              </w:r>
            </w:hyperlink>
            <w:r>
              <w:rPr>
                <w:sz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 xml:space="preserve">-„Bajki ukraińskie”- Czytanie dzieciom podczas poobiedniego odpoczynku.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bCs/>
                <w:sz w:val="28"/>
              </w:rPr>
              <w:t>Ciekawostki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- 12-stopniowa skala ocen w szkole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narodowe drzewo-sosna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sz w:val="28"/>
              </w:rPr>
              <w:t>- waluta ukraińska- hyrna</w:t>
            </w:r>
          </w:p>
          <w:p>
            <w:pPr>
              <w:pStyle w:val="Normal"/>
              <w:spacing w:lineRule="auto" w:line="240" w:before="0" w:after="0"/>
              <w:ind w:left="72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 w:before="0" w:after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PODSUMOWANIE </w:t>
            </w:r>
          </w:p>
          <w:p>
            <w:pPr>
              <w:pStyle w:val="Normal"/>
              <w:spacing w:lineRule="auto" w:line="240" w:before="0" w:after="0"/>
              <w:ind w:left="1440" w:hanging="0"/>
              <w:contextualSpacing/>
              <w:jc w:val="both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Spotkanie z rodzicami dzieci, które chodzą do grupy – opowieści o kraju…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1" w:type="dxa"/>
            <w:tcBorders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czerwiec</w:t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Ewaluacja </w:t>
      </w:r>
    </w:p>
    <w:p>
      <w:pPr>
        <w:pStyle w:val="ListParagraph"/>
        <w:ind w:left="1146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Ewaluację przeprowadza się po to, aby ocenić program, jego przydatność  na podstawie umiejętności, wiedzy i postaw jakie wykazują dzieci po jego zrealizowaniu. Ewaluacja  podsumowująca zostanie przeprowadzona po zakończeniu realizacji programu, w czerwcu i da odpowiedz na pytanie: czy założone cele operacyjne, wynikające z celów ogólnych, zostały zrealizowane? Cele ogólne i szczegółowe wynikają z podstawy programowej wychowania przedszkolnego. </w:t>
      </w:r>
    </w:p>
    <w:p>
      <w:pPr>
        <w:pStyle w:val="ListParagraph"/>
        <w:ind w:left="1146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 xml:space="preserve">Narzędzia: obserwacje pedagogiczne, quizy (po zakończeniu każdego bloku tematycznego lub po zakończeniu zrealizowaniu programu – wg decyzji nauczyciela), obserwacja zaangażowania dzieci podczas zajęć (indywidualnie i w grupach)- notatki nauczyciela, ankieta dla rodziców.                                                  </w:t>
      </w:r>
      <w:r>
        <w:rPr>
          <w:sz w:val="28"/>
          <w:szCs w:val="28"/>
        </w:rPr>
        <w:t xml:space="preserve">Zaleca się też prowadzenie monitorowania efektów, czyli diagnozy.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Diagnoza wstępna, etapowa i końcowa – określenie umiejętności na     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określonym etapie realizacji programu.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Narzędzia: testy, prace dzieci, arkusze obserwacji, notatki. </w:t>
      </w:r>
    </w:p>
    <w:p>
      <w:pPr>
        <w:pStyle w:val="ListParagraph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ind w:left="720" w:firstLine="708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Literatura: </w:t>
      </w:r>
    </w:p>
    <w:p>
      <w:pPr>
        <w:pStyle w:val="ListParagraph"/>
        <w:ind w:left="720" w:firstLine="708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jc w:val="both"/>
        <w:rPr>
          <w:i/>
          <w:i/>
        </w:rPr>
      </w:pPr>
      <w:r>
        <w:rPr/>
        <w:t>Edyta Gruszczyk-Kolczyńska, Ewa Zielińska</w:t>
      </w:r>
      <w:r>
        <w:rPr>
          <w:i/>
        </w:rPr>
        <w:t xml:space="preserve">: Program wspomagania rozwoju, wychowania i edukacji starszych przedszkolaków. </w:t>
      </w:r>
      <w:r>
        <w:rPr/>
        <w:t>2007</w:t>
      </w:r>
    </w:p>
    <w:p>
      <w:pPr>
        <w:pStyle w:val="ListParagraph"/>
        <w:numPr>
          <w:ilvl w:val="0"/>
          <w:numId w:val="13"/>
        </w:numPr>
        <w:jc w:val="both"/>
        <w:rPr>
          <w:i/>
          <w:i/>
        </w:rPr>
      </w:pPr>
      <w:r>
        <w:rPr/>
        <w:t>Jadwiga Pytlarczyk: W kręgu zabawy 2017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>
          <w:i/>
        </w:rPr>
        <w:t xml:space="preserve">Zafia Bogdanowicz: Zabawy dydaktyczne dla przedszkoli </w:t>
      </w:r>
      <w:r>
        <w:rPr/>
        <w:t>1990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 xml:space="preserve">Kinga Łapot-Dzierwa: </w:t>
      </w:r>
      <w:r>
        <w:rPr>
          <w:i/>
        </w:rPr>
        <w:t>Techniki plastyczne w pracy z dziećmi</w:t>
      </w:r>
      <w:r>
        <w:rPr/>
        <w:t xml:space="preserve"> 2018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 xml:space="preserve">Anna Sowińska, Robert Sowiński: </w:t>
      </w:r>
      <w:r>
        <w:rPr>
          <w:i/>
        </w:rPr>
        <w:t>Od nauczania do uczenia się</w:t>
      </w:r>
      <w:r>
        <w:rPr/>
        <w:t xml:space="preserve"> 2017</w:t>
      </w:r>
    </w:p>
    <w:p>
      <w:pPr>
        <w:pStyle w:val="ListParagraph"/>
        <w:numPr>
          <w:ilvl w:val="0"/>
          <w:numId w:val="13"/>
        </w:numPr>
        <w:jc w:val="both"/>
        <w:rPr/>
      </w:pPr>
      <w:r>
        <w:rPr/>
        <w:t>Podstawa programowa wychowania przedszkolnego.</w:t>
      </w:r>
    </w:p>
    <w:p>
      <w:pPr>
        <w:pStyle w:val="ListParagraph"/>
        <w:ind w:left="1788" w:hanging="0"/>
        <w:jc w:val="both"/>
        <w:rPr/>
      </w:pPr>
      <w:r>
        <w:rPr/>
      </w:r>
    </w:p>
    <w:p>
      <w:pPr>
        <w:pStyle w:val="ListParagraph"/>
        <w:ind w:left="1788" w:hanging="0"/>
        <w:jc w:val="both"/>
        <w:rPr/>
      </w:pPr>
      <w:r>
        <w:rPr/>
        <w:t>Strony internetowe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41"/>
          <w:szCs w:val="41"/>
          <w:lang w:eastAsia="pl-PL"/>
        </w:rPr>
      </w:pPr>
      <w:r>
        <w:rPr>
          <w:rFonts w:eastAsia="Times New Roman" w:cs="Arial" w:ascii="Arial" w:hAnsi="Arial"/>
          <w:sz w:val="41"/>
          <w:szCs w:val="41"/>
          <w:lang w:eastAsia="pl-PL"/>
        </w:rPr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t>godło Francji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drawing>
          <wp:inline distT="0" distB="0" distL="0" distR="0">
            <wp:extent cx="5284470" cy="4629150"/>
            <wp:effectExtent l="0" t="0" r="0" b="0"/>
            <wp:docPr id="1" name="Obraz 3" descr="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>FRANCJA</w:t>
      </w:r>
    </w:p>
    <w:p>
      <w:pPr>
        <w:pStyle w:val="ListParagraph"/>
        <w:jc w:val="both"/>
        <w:rPr>
          <w:sz w:val="24"/>
          <w:szCs w:val="24"/>
        </w:rPr>
      </w:pPr>
      <w:r>
        <w:rPr>
          <w:rStyle w:val="Markedcontent"/>
          <w:rFonts w:cs="Arial" w:ascii="Arial" w:hAnsi="Arial"/>
          <w:sz w:val="24"/>
          <w:szCs w:val="24"/>
        </w:rPr>
        <w:t>Zasady gry Marelle.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1. Dziecko rozpoczyna zabawę od pola Terre (ziemia), aby dotrzeć do Ciel (niebo), wskakując na pola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ponumerowane od 1 do 8 tak szybko, jak to możliwe.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2. Liczba graczy: nieograniczona, zespoły mogą liczyć od 2 do 6 graczy.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3. Grać można wszędzie, trzeba tylko narysować lub wykleić Marelle (rysunek powyżej).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4. Grę rozpoczynamy z pola Terre, wrzucając kamyk na pole nr 1, następnie uczestnik skacze na jed-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nej nodze na to pole; podnosi kamyk, rzuca na pole nr 2; podnosi kamyk rzuca na pole nr 3; na-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stępnie na pole nr 4 lub 5 – na te pola skacze obunóż, następnie pole 6, 7 lub 8; rzucając kamyk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do Ciel wskakuje obiema nogami; wykonuje półobrót, zabiera kamyk i wraca, skacząc po kolei na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pola.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5. Zadanie nie jest wykonane, gdy kamyk nie trafi na odpowiednie pole, zawodnik straci równowagę</w:t>
      </w:r>
      <w:r>
        <w:rPr>
          <w:sz w:val="24"/>
          <w:szCs w:val="24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lub wskoczy na linię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  <w:drawing>
          <wp:inline distT="0" distB="0" distL="0" distR="0">
            <wp:extent cx="4629150" cy="28575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Normal"/>
        <w:tabs>
          <w:tab w:val="clear" w:pos="708"/>
          <w:tab w:val="center" w:pos="7002" w:leader="none"/>
          <w:tab w:val="left" w:pos="1074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30"/>
          <w:szCs w:val="30"/>
          <w:lang w:eastAsia="pl-PL"/>
        </w:rPr>
        <w:tab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>Grecja ciekawostki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Ciekawostki o Grecji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wyciągnięcie ręki. Dowiedz się z jakiego powodu w Grecji pokazując gest otwartej dłoni można oberwać, dlaczego w dni parzyste samochody o nieparzystych numerach rejestracyjnych nie mogą jeździć po centrum Aten oraz zobacz jedną z najpiękniejszych plaż na świecie.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Grecja ogłosiła swą niepodległość od Imperium Osmańskiego 25 marca 1821 roku. Uznano ją dopiero 3 lutego 1830 podczas Konferencji londyńskiej.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Pod względem zajmowanej powierzchni Grecja jest 2,4 raza mniejsza od Polski.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Najwyższy szczyt kraju wznosi się w masywie górskim Olimp. Najwyższe wzniesienie o nazwie Mitikas ma wysokość 2918 metrów n.p.m. Pierwsze odnotowane wejście miało miejsce w 1913 roku.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Grecka flaga w kształcie prostokąta składa się z dziewięciu poziomych pasów ułożonych na przemian. Pięć z nich jest koloru niebieskiego, pozostałe cztery są białe. W lewym górnym rogu znajduje się kanton z białym krzyżem na niebieskim tle. Wskazuje on na związek Grecji z cerkwią prawosławną. Barwa niebieska odnosi się do nieba i wód otaczających Grecję. Biel ma symbolizować pianę morskich fal.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Polonia w tym kraju liczy 50 tysięcy osób.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Najdłuższą rzeką przepływającą przez kraj jest Aliakmo (297 km długości).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.Kraj ten zamieszkuje 11,1 miliona osób. W porównaniu z 1955 rokiem populacja wzrosła o 3,1 miliona. Prognozy wskazują, że do 2050 roku spadnie ona poniżej 10 milionów.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.Religią wiodącą w tym kraju jest prawosławie wyznawane przez 87% społeczeństwa.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zapoznaniu się z informacjami podstawowymi zachęcamy do dalszej części tekstu.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Grecja ciekawostki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te fakty z pewnością Ciebie zaskoczą.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footerReference w:type="default" r:id="rId14"/>
      <w:type w:val="nextPage"/>
      <w:pgSz w:w="11906" w:h="16838"/>
      <w:pgMar w:left="992" w:right="1134" w:header="0" w:top="1418" w:footer="709" w:bottom="82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260117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tabs>
        <w:tab w:val="clear" w:pos="4536"/>
        <w:tab w:val="clear" w:pos="9072"/>
        <w:tab w:val="left" w:pos="5535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•"/>
      <w:lvlPicBulletId w:val="0"/>
      <w:lvlJc w:val="left"/>
      <w:pPr>
        <w:ind w:left="120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1b2db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4d66b6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e0a93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b2db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Markedcontent" w:customStyle="1">
    <w:name w:val="markedcontent"/>
    <w:basedOn w:val="DefaultParagraphFont"/>
    <w:qFormat/>
    <w:rsid w:val="00315782"/>
    <w:rPr/>
  </w:style>
  <w:style w:type="character" w:styleId="Strong">
    <w:name w:val="Strong"/>
    <w:basedOn w:val="DefaultParagraphFont"/>
    <w:uiPriority w:val="22"/>
    <w:qFormat/>
    <w:rsid w:val="0049464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62b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c72b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2b9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d66b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gkelc" w:customStyle="1">
    <w:name w:val="hgkelc"/>
    <w:basedOn w:val="DefaultParagraphFont"/>
    <w:qFormat/>
    <w:rsid w:val="0005701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92db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62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72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c72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92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nJFnOJxpaw" TargetMode="External"/><Relationship Id="rId3" Type="http://schemas.openxmlformats.org/officeDocument/2006/relationships/hyperlink" Target="https://www.youtube.com/watch?v=NdDU_BBJW9Y" TargetMode="External"/><Relationship Id="rId4" Type="http://schemas.openxmlformats.org/officeDocument/2006/relationships/hyperlink" Target="https://www.youtube.com/watch?v=8djqtO_ysjQ" TargetMode="External"/><Relationship Id="rId5" Type="http://schemas.openxmlformats.org/officeDocument/2006/relationships/hyperlink" Target="https://www.youtube.com/watch?v=pukb4xMBowI" TargetMode="External"/><Relationship Id="rId6" Type="http://schemas.openxmlformats.org/officeDocument/2006/relationships/hyperlink" Target="https://www.youtube.com/watch?v=jW8bfpvqvAo" TargetMode="External"/><Relationship Id="rId7" Type="http://schemas.openxmlformats.org/officeDocument/2006/relationships/hyperlink" Target="http://www.youtube.com/watch?v=Ach_PtvOMR4" TargetMode="External"/><Relationship Id="rId8" Type="http://schemas.openxmlformats.org/officeDocument/2006/relationships/hyperlink" Target="https://www.youtube.com/watch?v=lUEGd0eS6cA" TargetMode="External"/><Relationship Id="rId9" Type="http://schemas.openxmlformats.org/officeDocument/2006/relationships/hyperlink" Target="https://grecjaodkuchni.pl/kunupidi-salata-czyli-salatka-z-kalafiora/" TargetMode="External"/><Relationship Id="rId10" Type="http://schemas.openxmlformats.org/officeDocument/2006/relationships/hyperlink" Target="https://www.youtube.com/watch?v=OC9BoeeYVEs" TargetMode="External"/><Relationship Id="rId11" Type="http://schemas.openxmlformats.org/officeDocument/2006/relationships/hyperlink" Target="https://www.youtube.com/watch?v=3rxkf8oL_Z0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E1D7-7895-4C01-AF4B-9C8F9F9D60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LibreOffice/6.4.1.2$Windows_X86_64 LibreOffice_project/4d224e95b98b138af42a64d84056446d09082932</Application>
  <Pages>13</Pages>
  <Words>3941</Words>
  <Characters>24966</Characters>
  <CharactersWithSpaces>30059</CharactersWithSpaces>
  <Paragraphs>399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2022-04-05T08:00:00Z</dcterms:created>
  <dc:creator>acer1</dc:creator>
  <dc:description/>
  <dc:language>pl-PL</dc:language>
  <cp:lastModifiedBy/>
  <cp:lastPrinted>2022-01-24T16:45:00Z</cp:lastPrinted>
  <dcterms:modified xsi:type="dcterms:W3CDTF">2022-04-05T14:51:30Z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